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4469" w14:textId="01F7DD20" w:rsidR="00395B79" w:rsidRDefault="00395B79" w:rsidP="00395B79">
      <w:pPr>
        <w:pStyle w:val="xmsonormal"/>
      </w:pPr>
      <w:r>
        <w:rPr>
          <w:b/>
          <w:bCs/>
          <w:color w:val="333333"/>
          <w:sz w:val="24"/>
          <w:szCs w:val="24"/>
        </w:rPr>
        <w:t>CONSUMER PROTECTION FELLOWSHIP OPPORTUNITY</w:t>
      </w:r>
      <w:r w:rsidR="00754B2D">
        <w:rPr>
          <w:b/>
          <w:bCs/>
          <w:color w:val="333333"/>
          <w:sz w:val="24"/>
          <w:szCs w:val="24"/>
        </w:rPr>
        <w:t xml:space="preserve"> – 2022/2023 academic year</w:t>
      </w:r>
    </w:p>
    <w:p w14:paraId="0C98251F" w14:textId="77777777" w:rsidR="00395B79" w:rsidRDefault="00395B79" w:rsidP="00395B79">
      <w:pPr>
        <w:pStyle w:val="xmsonormal"/>
        <w:jc w:val="both"/>
      </w:pPr>
      <w:r>
        <w:rPr>
          <w:color w:val="333333"/>
          <w:sz w:val="24"/>
          <w:szCs w:val="24"/>
        </w:rPr>
        <w:t> </w:t>
      </w:r>
    </w:p>
    <w:p w14:paraId="43D4D9D9" w14:textId="36084296" w:rsidR="00395B79" w:rsidRPr="00754B2D" w:rsidRDefault="00395B79" w:rsidP="00395B79">
      <w:pPr>
        <w:pStyle w:val="xmsonormal"/>
        <w:jc w:val="both"/>
        <w:rPr>
          <w:color w:val="333333"/>
          <w:sz w:val="24"/>
          <w:szCs w:val="24"/>
        </w:rPr>
      </w:pPr>
      <w:r>
        <w:rPr>
          <w:color w:val="333333"/>
          <w:sz w:val="24"/>
          <w:szCs w:val="24"/>
        </w:rPr>
        <w:t xml:space="preserve">The University of Oregon’s Consumer Protection Research </w:t>
      </w:r>
      <w:r w:rsidR="00754B2D">
        <w:rPr>
          <w:color w:val="333333"/>
          <w:sz w:val="24"/>
          <w:szCs w:val="24"/>
        </w:rPr>
        <w:t>Fund</w:t>
      </w:r>
      <w:r>
        <w:rPr>
          <w:color w:val="333333"/>
          <w:sz w:val="24"/>
          <w:szCs w:val="24"/>
        </w:rPr>
        <w:t xml:space="preserve"> will be hiring one or two Student Fellows for the 2022/2023 academic year to organize programming relating to consumer protection research in Oregon.  Such programming might include panels, CLE, roundtable discussions, educational materials, community engagement, and social media outreach.  The fellowship program is open to </w:t>
      </w:r>
      <w:r w:rsidR="00754B2D">
        <w:rPr>
          <w:color w:val="333333"/>
          <w:sz w:val="24"/>
          <w:szCs w:val="24"/>
        </w:rPr>
        <w:t xml:space="preserve">rising </w:t>
      </w:r>
      <w:r>
        <w:rPr>
          <w:color w:val="333333"/>
          <w:sz w:val="24"/>
          <w:szCs w:val="24"/>
        </w:rPr>
        <w:t>2Ls, 3Ls, and LLM students through a competitive application process.  Students from both the Eugene and Portland campuses are eligible to apply.</w:t>
      </w:r>
    </w:p>
    <w:p w14:paraId="57B62D87" w14:textId="77777777" w:rsidR="00395B79" w:rsidRDefault="00395B79" w:rsidP="00395B79">
      <w:pPr>
        <w:pStyle w:val="xmsonormal"/>
        <w:jc w:val="both"/>
      </w:pPr>
      <w:r>
        <w:rPr>
          <w:color w:val="333333"/>
          <w:sz w:val="24"/>
          <w:szCs w:val="24"/>
        </w:rPr>
        <w:t> </w:t>
      </w:r>
    </w:p>
    <w:p w14:paraId="02FD69C4" w14:textId="77777777" w:rsidR="00395B79" w:rsidRDefault="00395B79" w:rsidP="00395B79">
      <w:pPr>
        <w:pStyle w:val="xxxxbody"/>
      </w:pPr>
      <w:r>
        <w:rPr>
          <w:rFonts w:ascii="Calibri" w:hAnsi="Calibri" w:cs="Calibri"/>
          <w:color w:val="auto"/>
        </w:rPr>
        <w:t xml:space="preserve">The funding for the program came about through a 2014 jury trial in the case of </w:t>
      </w:r>
      <w:r>
        <w:rPr>
          <w:rFonts w:ascii="Calibri" w:hAnsi="Calibri" w:cs="Calibri"/>
          <w:i/>
          <w:iCs/>
          <w:color w:val="auto"/>
          <w:lang w:val="de-DE"/>
        </w:rPr>
        <w:t>Scharfstein v. BP West Coast Product</w:t>
      </w:r>
      <w:r>
        <w:rPr>
          <w:rFonts w:ascii="Calibri" w:hAnsi="Calibri" w:cs="Calibri"/>
          <w:color w:val="auto"/>
        </w:rPr>
        <w:t xml:space="preserve">, where the plaintiffs alleged that more than two million consumers in Oregon and the Pacific Northwest were charged an unauthorized transaction fee at the gas pump. The case resulted in a large jury verdict, and some of the remaining unclaimed funds were awarded to the University of Oregon for consumer protection research.  </w:t>
      </w:r>
    </w:p>
    <w:p w14:paraId="4ECF2FE3" w14:textId="77777777" w:rsidR="00395B79" w:rsidRDefault="00395B79" w:rsidP="00395B79">
      <w:pPr>
        <w:pStyle w:val="xmsonormal"/>
        <w:shd w:val="clear" w:color="auto" w:fill="FFFFFF"/>
      </w:pPr>
      <w:r>
        <w:rPr>
          <w:color w:val="333333"/>
          <w:sz w:val="24"/>
          <w:szCs w:val="24"/>
        </w:rPr>
        <w:t> </w:t>
      </w:r>
    </w:p>
    <w:p w14:paraId="7D6CED55" w14:textId="77777777" w:rsidR="00395B79" w:rsidRDefault="00395B79" w:rsidP="00395B79">
      <w:pPr>
        <w:pStyle w:val="xmsonormal"/>
        <w:shd w:val="clear" w:color="auto" w:fill="FFFFFF"/>
      </w:pPr>
      <w:r>
        <w:rPr>
          <w:b/>
          <w:bCs/>
          <w:color w:val="333333"/>
          <w:sz w:val="24"/>
          <w:szCs w:val="24"/>
        </w:rPr>
        <w:t xml:space="preserve">FELLOWSHIP POSITIONS  </w:t>
      </w:r>
    </w:p>
    <w:p w14:paraId="56D9CCDD" w14:textId="77777777" w:rsidR="00395B79" w:rsidRDefault="00395B79" w:rsidP="00395B79">
      <w:pPr>
        <w:pStyle w:val="xmsonormal"/>
      </w:pPr>
      <w:r>
        <w:rPr>
          <w:color w:val="333333"/>
          <w:sz w:val="24"/>
          <w:szCs w:val="24"/>
        </w:rPr>
        <w:t> </w:t>
      </w:r>
    </w:p>
    <w:p w14:paraId="7C952534" w14:textId="77777777" w:rsidR="00395B79" w:rsidRDefault="00395B79" w:rsidP="00395B79">
      <w:pPr>
        <w:pStyle w:val="xmsonormal"/>
      </w:pPr>
      <w:r>
        <w:rPr>
          <w:color w:val="333333"/>
          <w:sz w:val="24"/>
          <w:szCs w:val="24"/>
        </w:rPr>
        <w:t>The Consumer Protection Fellow(s) will engage with researchers at the University of Oregon to organize lunchtime panel and individual presentations throughout the academic year.  The Student Fellows will also organize CLEs for law practitioners and will partner with other UO departments to co-sponsor presentations on various topics of interest.  Students may also assist in the administering an annual grant award process at the University of Oregon.</w:t>
      </w:r>
    </w:p>
    <w:p w14:paraId="00C143D1" w14:textId="77777777" w:rsidR="00395B79" w:rsidRDefault="00395B79" w:rsidP="00395B79">
      <w:pPr>
        <w:pStyle w:val="xmsonormal"/>
      </w:pPr>
      <w:r>
        <w:rPr>
          <w:sz w:val="24"/>
          <w:szCs w:val="24"/>
        </w:rPr>
        <w:t> </w:t>
      </w:r>
    </w:p>
    <w:p w14:paraId="11534939" w14:textId="3DFFFC97" w:rsidR="00395B79" w:rsidRDefault="00395B79" w:rsidP="00740728">
      <w:pPr>
        <w:pStyle w:val="xmsolistparagraph"/>
        <w:ind w:left="0"/>
        <w:jc w:val="both"/>
        <w:rPr>
          <w:rFonts w:eastAsia="Times New Roman"/>
          <w:color w:val="333333"/>
        </w:rPr>
      </w:pPr>
      <w:r>
        <w:rPr>
          <w:rFonts w:eastAsia="Times New Roman"/>
          <w:color w:val="333333"/>
        </w:rPr>
        <w:t xml:space="preserve">Fellowships are for one year and </w:t>
      </w:r>
      <w:r w:rsidR="00754B2D">
        <w:rPr>
          <w:rFonts w:eastAsia="Times New Roman"/>
          <w:color w:val="333333"/>
        </w:rPr>
        <w:t>will involve approximately 40-80</w:t>
      </w:r>
      <w:r>
        <w:rPr>
          <w:rFonts w:eastAsia="Times New Roman"/>
          <w:color w:val="333333"/>
          <w:shd w:val="clear" w:color="auto" w:fill="FFFFFF"/>
        </w:rPr>
        <w:t xml:space="preserve"> hours</w:t>
      </w:r>
      <w:r w:rsidR="00754B2D">
        <w:rPr>
          <w:rFonts w:eastAsia="Times New Roman"/>
          <w:color w:val="333333"/>
          <w:shd w:val="clear" w:color="auto" w:fill="FFFFFF"/>
        </w:rPr>
        <w:t xml:space="preserve"> of work</w:t>
      </w:r>
      <w:r w:rsidR="00740728">
        <w:rPr>
          <w:rFonts w:eastAsia="Times New Roman"/>
          <w:color w:val="333333"/>
          <w:shd w:val="clear" w:color="auto" w:fill="FFFFFF"/>
        </w:rPr>
        <w:t xml:space="preserve"> per term</w:t>
      </w:r>
      <w:r w:rsidR="00754B2D">
        <w:rPr>
          <w:rFonts w:eastAsia="Times New Roman"/>
          <w:color w:val="333333"/>
          <w:shd w:val="clear" w:color="auto" w:fill="FFFFFF"/>
        </w:rPr>
        <w:t>, depending on the fellow’s availability</w:t>
      </w:r>
      <w:r>
        <w:rPr>
          <w:rFonts w:eastAsia="Times New Roman"/>
          <w:color w:val="333333"/>
          <w:shd w:val="clear" w:color="auto" w:fill="FFFFFF"/>
        </w:rPr>
        <w:t>.</w:t>
      </w:r>
      <w:r>
        <w:rPr>
          <w:rFonts w:eastAsia="Times New Roman"/>
          <w:color w:val="333333"/>
        </w:rPr>
        <w:t>  Fellows may re-apply each April of subsequent years, but re-appointment is not automatic. </w:t>
      </w:r>
      <w:r>
        <w:rPr>
          <w:rFonts w:eastAsia="Times New Roman"/>
        </w:rPr>
        <w:t>Fellowships</w:t>
      </w:r>
      <w:r>
        <w:rPr>
          <w:rFonts w:eastAsia="Times New Roman"/>
          <w:color w:val="333333"/>
          <w:shd w:val="clear" w:color="auto" w:fill="FFFFFF"/>
        </w:rPr>
        <w:t xml:space="preserve"> are awarded </w:t>
      </w:r>
      <w:proofErr w:type="gramStart"/>
      <w:r>
        <w:rPr>
          <w:rFonts w:eastAsia="Times New Roman"/>
          <w:color w:val="333333"/>
          <w:shd w:val="clear" w:color="auto" w:fill="FFFFFF"/>
        </w:rPr>
        <w:t>on the basis of</w:t>
      </w:r>
      <w:proofErr w:type="gramEnd"/>
      <w:r>
        <w:rPr>
          <w:rFonts w:eastAsia="Times New Roman"/>
          <w:color w:val="333333"/>
          <w:shd w:val="clear" w:color="auto" w:fill="FFFFFF"/>
        </w:rPr>
        <w:t xml:space="preserve"> student interest and engagement in the subject matter, experience, and academic merit.</w:t>
      </w:r>
    </w:p>
    <w:p w14:paraId="432CCE33" w14:textId="77777777" w:rsidR="00395B79" w:rsidRDefault="00395B79" w:rsidP="00395B79">
      <w:pPr>
        <w:pStyle w:val="xmsonormal"/>
      </w:pPr>
      <w:r>
        <w:rPr>
          <w:color w:val="333333"/>
          <w:sz w:val="24"/>
          <w:szCs w:val="24"/>
          <w:shd w:val="clear" w:color="auto" w:fill="FFFFFF"/>
        </w:rPr>
        <w:t> </w:t>
      </w:r>
    </w:p>
    <w:p w14:paraId="28EF4C3D" w14:textId="77777777" w:rsidR="00395B79" w:rsidRDefault="00395B79" w:rsidP="00395B79">
      <w:pPr>
        <w:pStyle w:val="xmsonormal"/>
      </w:pPr>
      <w:r>
        <w:rPr>
          <w:color w:val="333333"/>
          <w:sz w:val="24"/>
          <w:szCs w:val="24"/>
        </w:rPr>
        <w:t xml:space="preserve">The positions will receive financial support on a per hour worked basis.   </w:t>
      </w:r>
    </w:p>
    <w:p w14:paraId="69EAAF70" w14:textId="77777777" w:rsidR="00740728" w:rsidRDefault="00740728" w:rsidP="00395B79">
      <w:pPr>
        <w:pStyle w:val="xmsonormal"/>
        <w:rPr>
          <w:sz w:val="24"/>
          <w:szCs w:val="24"/>
        </w:rPr>
      </w:pPr>
    </w:p>
    <w:p w14:paraId="7F4C89E3" w14:textId="208A04E6" w:rsidR="00395B79" w:rsidRDefault="00395B79" w:rsidP="00395B79">
      <w:pPr>
        <w:pStyle w:val="xmsonormal"/>
      </w:pPr>
      <w:r>
        <w:rPr>
          <w:sz w:val="24"/>
          <w:szCs w:val="24"/>
        </w:rPr>
        <w:t>The rates may be updated for Fall 2022</w:t>
      </w:r>
      <w:r>
        <w:rPr>
          <w:color w:val="333333"/>
          <w:sz w:val="24"/>
          <w:szCs w:val="24"/>
        </w:rPr>
        <w:t>:</w:t>
      </w:r>
    </w:p>
    <w:p w14:paraId="1F888875" w14:textId="77777777" w:rsidR="00395B79" w:rsidRDefault="00395B79" w:rsidP="00395B79">
      <w:pPr>
        <w:pStyle w:val="xmsolistparagraph"/>
        <w:numPr>
          <w:ilvl w:val="0"/>
          <w:numId w:val="2"/>
        </w:numPr>
        <w:rPr>
          <w:rFonts w:eastAsia="Times New Roman"/>
        </w:rPr>
      </w:pPr>
      <w:r>
        <w:rPr>
          <w:rFonts w:eastAsia="Times New Roman"/>
        </w:rPr>
        <w:t>2L: $14.25</w:t>
      </w:r>
    </w:p>
    <w:p w14:paraId="53E7C1E0" w14:textId="77777777" w:rsidR="00395B79" w:rsidRDefault="00395B79" w:rsidP="00395B79">
      <w:pPr>
        <w:pStyle w:val="xmsolistparagraph"/>
        <w:numPr>
          <w:ilvl w:val="0"/>
          <w:numId w:val="2"/>
        </w:numPr>
        <w:rPr>
          <w:rFonts w:eastAsia="Times New Roman"/>
        </w:rPr>
      </w:pPr>
      <w:r>
        <w:rPr>
          <w:rFonts w:eastAsia="Times New Roman"/>
        </w:rPr>
        <w:t>3L &amp; LLM $15.25</w:t>
      </w:r>
    </w:p>
    <w:p w14:paraId="7D059240" w14:textId="77777777" w:rsidR="00395B79" w:rsidRDefault="00395B79" w:rsidP="00395B79">
      <w:pPr>
        <w:pStyle w:val="xmsonormal"/>
      </w:pPr>
      <w:r>
        <w:rPr>
          <w:sz w:val="24"/>
          <w:szCs w:val="24"/>
        </w:rPr>
        <w:t> </w:t>
      </w:r>
    </w:p>
    <w:p w14:paraId="59C8A652" w14:textId="3CD20880" w:rsidR="00395B79" w:rsidRDefault="00395B79" w:rsidP="00740728">
      <w:pPr>
        <w:pStyle w:val="xmsolistparagraph"/>
        <w:ind w:left="0"/>
        <w:rPr>
          <w:rFonts w:eastAsia="Times New Roman"/>
        </w:rPr>
      </w:pPr>
      <w:r>
        <w:rPr>
          <w:rFonts w:eastAsia="Times New Roman"/>
        </w:rPr>
        <w:t xml:space="preserve">Student fellows will be supervised by Professor Elizabeth Tippett, who chairs the Consumer Protection Research Grant </w:t>
      </w:r>
      <w:r w:rsidR="00740728">
        <w:rPr>
          <w:rFonts w:eastAsia="Times New Roman"/>
        </w:rPr>
        <w:t>Fund</w:t>
      </w:r>
      <w:r>
        <w:rPr>
          <w:rFonts w:eastAsia="Times New Roman"/>
        </w:rPr>
        <w:t>, as well as the Oregon Law staff administering the program.</w:t>
      </w:r>
    </w:p>
    <w:p w14:paraId="01A18869" w14:textId="77777777" w:rsidR="00395B79" w:rsidRDefault="00395B79" w:rsidP="00395B79">
      <w:pPr>
        <w:pStyle w:val="xmsolistparagraph"/>
      </w:pPr>
      <w:r>
        <w:t> </w:t>
      </w:r>
    </w:p>
    <w:p w14:paraId="2CFAD7D9" w14:textId="77777777" w:rsidR="00395B79" w:rsidRDefault="00395B79" w:rsidP="00395B79">
      <w:pPr>
        <w:pStyle w:val="xmsonormal"/>
      </w:pPr>
      <w:r>
        <w:rPr>
          <w:b/>
          <w:bCs/>
          <w:color w:val="333333"/>
          <w:sz w:val="24"/>
          <w:szCs w:val="24"/>
        </w:rPr>
        <w:t>APPLICATION INSTRUCTIONS</w:t>
      </w:r>
    </w:p>
    <w:p w14:paraId="2E37600C" w14:textId="77777777" w:rsidR="00395B79" w:rsidRDefault="00395B79" w:rsidP="00395B79">
      <w:pPr>
        <w:pStyle w:val="xmsonormal"/>
      </w:pPr>
      <w:r>
        <w:rPr>
          <w:color w:val="333333"/>
          <w:sz w:val="24"/>
          <w:szCs w:val="24"/>
          <w:shd w:val="clear" w:color="auto" w:fill="FFFFFF"/>
        </w:rPr>
        <w:t> </w:t>
      </w:r>
    </w:p>
    <w:p w14:paraId="1D6C84E4" w14:textId="737E0338" w:rsidR="00395B79" w:rsidRDefault="00395B79" w:rsidP="00395B79">
      <w:pPr>
        <w:pStyle w:val="xmsonormal"/>
        <w:shd w:val="clear" w:color="auto" w:fill="FFFFFF"/>
        <w:jc w:val="both"/>
      </w:pPr>
      <w:r>
        <w:rPr>
          <w:color w:val="333333"/>
          <w:sz w:val="24"/>
          <w:szCs w:val="24"/>
        </w:rPr>
        <w:t xml:space="preserve">To apply for a </w:t>
      </w:r>
      <w:r>
        <w:rPr>
          <w:color w:val="000000"/>
          <w:sz w:val="24"/>
          <w:szCs w:val="24"/>
        </w:rPr>
        <w:t xml:space="preserve">Consumer Protection </w:t>
      </w:r>
      <w:r>
        <w:rPr>
          <w:color w:val="333333"/>
          <w:sz w:val="24"/>
          <w:szCs w:val="24"/>
        </w:rPr>
        <w:t xml:space="preserve">fellowship, rising 2Ls, 3Ls, and LLM students must </w:t>
      </w:r>
      <w:proofErr w:type="gramStart"/>
      <w:r>
        <w:rPr>
          <w:color w:val="333333"/>
          <w:sz w:val="24"/>
          <w:szCs w:val="24"/>
        </w:rPr>
        <w:t>submit an application</w:t>
      </w:r>
      <w:proofErr w:type="gramEnd"/>
      <w:r>
        <w:rPr>
          <w:color w:val="333333"/>
          <w:sz w:val="24"/>
          <w:szCs w:val="24"/>
        </w:rPr>
        <w:t xml:space="preserve">, described below, to the Program Manager, Debbie Thurman </w:t>
      </w:r>
      <w:hyperlink r:id="rId5" w:history="1">
        <w:r>
          <w:rPr>
            <w:rStyle w:val="Hyperlink"/>
            <w:sz w:val="24"/>
            <w:szCs w:val="24"/>
          </w:rPr>
          <w:t>dthurman@uoregon.edu</w:t>
        </w:r>
      </w:hyperlink>
      <w:r>
        <w:rPr>
          <w:color w:val="333333"/>
          <w:sz w:val="24"/>
          <w:szCs w:val="24"/>
        </w:rPr>
        <w:t xml:space="preserve"> by </w:t>
      </w:r>
      <w:r w:rsidRPr="00754B2D">
        <w:rPr>
          <w:b/>
          <w:bCs/>
          <w:color w:val="333333"/>
          <w:sz w:val="24"/>
          <w:szCs w:val="24"/>
        </w:rPr>
        <w:t>3:00 p.m</w:t>
      </w:r>
      <w:r w:rsidR="00433E66">
        <w:rPr>
          <w:b/>
          <w:bCs/>
          <w:color w:val="333333"/>
          <w:sz w:val="24"/>
          <w:szCs w:val="24"/>
        </w:rPr>
        <w:t>.</w:t>
      </w:r>
      <w:r w:rsidRPr="00754B2D">
        <w:rPr>
          <w:b/>
          <w:bCs/>
          <w:color w:val="333333"/>
          <w:sz w:val="24"/>
          <w:szCs w:val="24"/>
        </w:rPr>
        <w:t xml:space="preserve">, on </w:t>
      </w:r>
      <w:r w:rsidR="00754B2D" w:rsidRPr="00754B2D">
        <w:rPr>
          <w:b/>
          <w:bCs/>
          <w:color w:val="333333"/>
          <w:sz w:val="24"/>
          <w:szCs w:val="24"/>
        </w:rPr>
        <w:t>May 31, 2022.</w:t>
      </w:r>
    </w:p>
    <w:p w14:paraId="6732D676" w14:textId="77777777" w:rsidR="00395B79" w:rsidRDefault="00395B79" w:rsidP="00395B79">
      <w:pPr>
        <w:pStyle w:val="xmsonormal"/>
        <w:shd w:val="clear" w:color="auto" w:fill="FFFFFF"/>
        <w:jc w:val="both"/>
      </w:pPr>
      <w:r>
        <w:rPr>
          <w:color w:val="333333"/>
          <w:sz w:val="24"/>
          <w:szCs w:val="24"/>
        </w:rPr>
        <w:t> </w:t>
      </w:r>
    </w:p>
    <w:p w14:paraId="245A54D5" w14:textId="77777777" w:rsidR="00395B79" w:rsidRDefault="00395B79" w:rsidP="00395B79">
      <w:pPr>
        <w:pStyle w:val="xmsonormal"/>
        <w:shd w:val="clear" w:color="auto" w:fill="FFFFFF"/>
        <w:jc w:val="both"/>
      </w:pPr>
      <w:r>
        <w:rPr>
          <w:color w:val="333333"/>
          <w:sz w:val="24"/>
          <w:szCs w:val="24"/>
        </w:rPr>
        <w:t>If you have questions regarding the logistics, please contact Debbie by email.</w:t>
      </w:r>
    </w:p>
    <w:p w14:paraId="38753703" w14:textId="77777777" w:rsidR="00395B79" w:rsidRDefault="00395B79" w:rsidP="00395B79">
      <w:pPr>
        <w:pStyle w:val="xmsonormal"/>
        <w:shd w:val="clear" w:color="auto" w:fill="FFFFFF"/>
        <w:jc w:val="both"/>
      </w:pPr>
      <w:r>
        <w:rPr>
          <w:color w:val="333333"/>
          <w:sz w:val="24"/>
          <w:szCs w:val="24"/>
        </w:rPr>
        <w:lastRenderedPageBreak/>
        <w:t>  </w:t>
      </w:r>
    </w:p>
    <w:p w14:paraId="03CC3A72" w14:textId="77777777" w:rsidR="00395B79" w:rsidRDefault="00395B79" w:rsidP="00395B79">
      <w:pPr>
        <w:pStyle w:val="xmsonormal"/>
        <w:shd w:val="clear" w:color="auto" w:fill="FFFFFF"/>
        <w:jc w:val="both"/>
      </w:pPr>
      <w:r>
        <w:rPr>
          <w:color w:val="333333"/>
          <w:sz w:val="24"/>
          <w:szCs w:val="24"/>
        </w:rPr>
        <w:t xml:space="preserve">If possible, please send all documents in a single email.  Label the documents by using your last and then first name.  </w:t>
      </w:r>
    </w:p>
    <w:p w14:paraId="4CEADE69" w14:textId="77777777" w:rsidR="00395B79" w:rsidRDefault="00395B79" w:rsidP="00395B79">
      <w:pPr>
        <w:pStyle w:val="xmsonormal"/>
        <w:shd w:val="clear" w:color="auto" w:fill="FFFFFF"/>
        <w:jc w:val="both"/>
      </w:pPr>
      <w:r>
        <w:rPr>
          <w:color w:val="333333"/>
          <w:sz w:val="24"/>
          <w:szCs w:val="24"/>
        </w:rPr>
        <w:t> </w:t>
      </w:r>
    </w:p>
    <w:p w14:paraId="6963486B" w14:textId="77777777" w:rsidR="00395B79" w:rsidRDefault="00395B79" w:rsidP="00395B79">
      <w:pPr>
        <w:pStyle w:val="xmsolistparagraph"/>
        <w:numPr>
          <w:ilvl w:val="0"/>
          <w:numId w:val="4"/>
        </w:numPr>
        <w:shd w:val="clear" w:color="auto" w:fill="FFFFFF"/>
        <w:rPr>
          <w:rFonts w:eastAsia="Times New Roman"/>
          <w:color w:val="333333"/>
        </w:rPr>
      </w:pPr>
      <w:r>
        <w:rPr>
          <w:rFonts w:eastAsia="Times New Roman"/>
          <w:color w:val="333333"/>
        </w:rPr>
        <w:t>Cover Letter.  Please describe your interest in consumer protection and suggestions for ways to help cultivate consumer protection research at the University of Oregon; foster connections across departments engaged in such research; engage and educate practitioners in this area; and engage the broader community in consumer protection efforts.  Please describe how you would add value to the effort.  Please also describe any relevant experience in organizing panel presentations and roundtable discussions, drafting social media content, and/or organizing community outreach efforts.</w:t>
      </w:r>
    </w:p>
    <w:p w14:paraId="20DE2EC1" w14:textId="77777777" w:rsidR="00395B79" w:rsidRDefault="00395B79" w:rsidP="00395B79">
      <w:pPr>
        <w:pStyle w:val="xmsolistparagraph"/>
        <w:shd w:val="clear" w:color="auto" w:fill="FFFFFF"/>
      </w:pPr>
      <w:r>
        <w:rPr>
          <w:color w:val="333333"/>
        </w:rPr>
        <w:t> </w:t>
      </w:r>
    </w:p>
    <w:p w14:paraId="06B45B96" w14:textId="77777777" w:rsidR="00395B79" w:rsidRDefault="00395B79" w:rsidP="00395B79">
      <w:pPr>
        <w:pStyle w:val="xmsolistparagraph"/>
        <w:numPr>
          <w:ilvl w:val="0"/>
          <w:numId w:val="5"/>
        </w:numPr>
        <w:shd w:val="clear" w:color="auto" w:fill="FFFFFF"/>
        <w:rPr>
          <w:rFonts w:eastAsia="Times New Roman"/>
          <w:color w:val="333333"/>
        </w:rPr>
      </w:pPr>
      <w:r>
        <w:rPr>
          <w:rFonts w:eastAsia="Times New Roman"/>
          <w:color w:val="333333"/>
        </w:rPr>
        <w:t xml:space="preserve">current </w:t>
      </w:r>
      <w:proofErr w:type="gramStart"/>
      <w:r>
        <w:rPr>
          <w:rFonts w:eastAsia="Times New Roman"/>
          <w:color w:val="333333"/>
        </w:rPr>
        <w:t>resume;</w:t>
      </w:r>
      <w:proofErr w:type="gramEnd"/>
    </w:p>
    <w:p w14:paraId="502A492E" w14:textId="77777777" w:rsidR="00395B79" w:rsidRDefault="00395B79" w:rsidP="00395B79">
      <w:pPr>
        <w:pStyle w:val="xmsonormal"/>
        <w:shd w:val="clear" w:color="auto" w:fill="FFFFFF"/>
      </w:pPr>
      <w:r>
        <w:rPr>
          <w:color w:val="333333"/>
          <w:sz w:val="24"/>
          <w:szCs w:val="24"/>
        </w:rPr>
        <w:t> </w:t>
      </w:r>
    </w:p>
    <w:p w14:paraId="014652B1" w14:textId="77777777" w:rsidR="00395B79" w:rsidRDefault="00395B79" w:rsidP="00395B79">
      <w:pPr>
        <w:pStyle w:val="xmsolistparagraph"/>
        <w:numPr>
          <w:ilvl w:val="0"/>
          <w:numId w:val="6"/>
        </w:numPr>
        <w:shd w:val="clear" w:color="auto" w:fill="FFFFFF"/>
        <w:rPr>
          <w:rFonts w:eastAsia="Times New Roman"/>
          <w:color w:val="333333"/>
        </w:rPr>
      </w:pPr>
      <w:r>
        <w:rPr>
          <w:rFonts w:eastAsia="Times New Roman"/>
          <w:color w:val="333333"/>
        </w:rPr>
        <w:t>law school transcript (unofficial is fine</w:t>
      </w:r>
      <w:proofErr w:type="gramStart"/>
      <w:r>
        <w:rPr>
          <w:rFonts w:eastAsia="Times New Roman"/>
          <w:color w:val="333333"/>
        </w:rPr>
        <w:t>);</w:t>
      </w:r>
      <w:proofErr w:type="gramEnd"/>
    </w:p>
    <w:p w14:paraId="01DEEFC6" w14:textId="77777777" w:rsidR="00395B79" w:rsidRDefault="00395B79" w:rsidP="00395B79">
      <w:pPr>
        <w:pStyle w:val="xmsonormal"/>
        <w:shd w:val="clear" w:color="auto" w:fill="FFFFFF"/>
      </w:pPr>
      <w:r>
        <w:rPr>
          <w:color w:val="333333"/>
          <w:sz w:val="24"/>
          <w:szCs w:val="24"/>
        </w:rPr>
        <w:t> </w:t>
      </w:r>
    </w:p>
    <w:p w14:paraId="60A13D7F" w14:textId="77777777" w:rsidR="00395B79" w:rsidRDefault="00395B79" w:rsidP="00395B79">
      <w:pPr>
        <w:pStyle w:val="xmsolistparagraph"/>
        <w:numPr>
          <w:ilvl w:val="0"/>
          <w:numId w:val="7"/>
        </w:numPr>
        <w:shd w:val="clear" w:color="auto" w:fill="FFFFFF"/>
        <w:rPr>
          <w:rFonts w:eastAsia="Times New Roman"/>
          <w:color w:val="333333"/>
        </w:rPr>
      </w:pPr>
      <w:r>
        <w:rPr>
          <w:rFonts w:eastAsia="Times New Roman"/>
          <w:color w:val="000000"/>
        </w:rPr>
        <w:t>a list of current commitments (work, volunteer or paid, committees, student group membership and/or law review) and a description of likely availability in the Fall and Spring semesters.</w:t>
      </w:r>
    </w:p>
    <w:p w14:paraId="24C109D0" w14:textId="77777777" w:rsidR="00395B79" w:rsidRDefault="00395B79" w:rsidP="00395B79">
      <w:pPr>
        <w:pStyle w:val="xmsonormal"/>
        <w:shd w:val="clear" w:color="auto" w:fill="FFFFFF"/>
      </w:pPr>
      <w:r>
        <w:rPr>
          <w:color w:val="333333"/>
          <w:sz w:val="24"/>
          <w:szCs w:val="24"/>
        </w:rPr>
        <w:t> </w:t>
      </w:r>
    </w:p>
    <w:p w14:paraId="1CA24589" w14:textId="77777777" w:rsidR="00395B79" w:rsidRDefault="00395B79" w:rsidP="00395B79">
      <w:pPr>
        <w:pStyle w:val="xmsolistparagraph"/>
        <w:numPr>
          <w:ilvl w:val="0"/>
          <w:numId w:val="8"/>
        </w:numPr>
        <w:shd w:val="clear" w:color="auto" w:fill="FFFFFF"/>
        <w:rPr>
          <w:rFonts w:eastAsia="Times New Roman"/>
          <w:color w:val="333333"/>
        </w:rPr>
      </w:pPr>
      <w:r>
        <w:rPr>
          <w:rFonts w:eastAsia="Times New Roman"/>
          <w:color w:val="000000"/>
        </w:rPr>
        <w:t>Work study eligibility (not required, but please disclose whether you have work study funding available).</w:t>
      </w:r>
    </w:p>
    <w:p w14:paraId="18524B80" w14:textId="77777777" w:rsidR="00395B79" w:rsidRDefault="00395B79" w:rsidP="00395B79">
      <w:pPr>
        <w:pStyle w:val="xmsonormal"/>
      </w:pPr>
      <w:r>
        <w:t> </w:t>
      </w:r>
    </w:p>
    <w:p w14:paraId="28271FDB" w14:textId="77777777" w:rsidR="00395B79" w:rsidRDefault="00395B79" w:rsidP="00395B79">
      <w:pPr>
        <w:pStyle w:val="xmsonormal"/>
      </w:pPr>
      <w:r>
        <w:t> </w:t>
      </w:r>
    </w:p>
    <w:p w14:paraId="7EB4609B" w14:textId="77777777" w:rsidR="00395B79" w:rsidRDefault="00395B79"/>
    <w:sectPr w:rsidR="0039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BE9"/>
    <w:multiLevelType w:val="multilevel"/>
    <w:tmpl w:val="DB18D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163DC"/>
    <w:multiLevelType w:val="multilevel"/>
    <w:tmpl w:val="A73298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2B4163"/>
    <w:multiLevelType w:val="multilevel"/>
    <w:tmpl w:val="A73298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5D0E5F"/>
    <w:multiLevelType w:val="multilevel"/>
    <w:tmpl w:val="14624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76DFC"/>
    <w:multiLevelType w:val="multilevel"/>
    <w:tmpl w:val="42A63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467AB9"/>
    <w:multiLevelType w:val="multilevel"/>
    <w:tmpl w:val="A73298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C92E0B"/>
    <w:multiLevelType w:val="multilevel"/>
    <w:tmpl w:val="A73298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E7735E"/>
    <w:multiLevelType w:val="multilevel"/>
    <w:tmpl w:val="A7329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79"/>
    <w:rsid w:val="00395B79"/>
    <w:rsid w:val="004034BA"/>
    <w:rsid w:val="00433E66"/>
    <w:rsid w:val="00740728"/>
    <w:rsid w:val="00754B2D"/>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B38C"/>
  <w15:chartTrackingRefBased/>
  <w15:docId w15:val="{28B5D0D5-B4C9-4550-9CC2-A0599180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B79"/>
    <w:rPr>
      <w:color w:val="0563C1"/>
      <w:u w:val="single"/>
    </w:rPr>
  </w:style>
  <w:style w:type="paragraph" w:customStyle="1" w:styleId="xmsonormal">
    <w:name w:val="x_msonormal"/>
    <w:basedOn w:val="Normal"/>
    <w:rsid w:val="00395B79"/>
    <w:pPr>
      <w:spacing w:after="0" w:line="240" w:lineRule="auto"/>
    </w:pPr>
    <w:rPr>
      <w:rFonts w:ascii="Calibri" w:hAnsi="Calibri" w:cs="Calibri"/>
    </w:rPr>
  </w:style>
  <w:style w:type="paragraph" w:customStyle="1" w:styleId="xmsolistparagraph">
    <w:name w:val="x_msolistparagraph"/>
    <w:basedOn w:val="Normal"/>
    <w:rsid w:val="00395B79"/>
    <w:pPr>
      <w:spacing w:after="0" w:line="240" w:lineRule="auto"/>
      <w:ind w:left="720"/>
    </w:pPr>
    <w:rPr>
      <w:rFonts w:ascii="Calibri" w:hAnsi="Calibri" w:cs="Calibri"/>
      <w:sz w:val="24"/>
      <w:szCs w:val="24"/>
    </w:rPr>
  </w:style>
  <w:style w:type="paragraph" w:customStyle="1" w:styleId="xxxxbody">
    <w:name w:val="x_xxxbody"/>
    <w:basedOn w:val="Normal"/>
    <w:rsid w:val="00395B79"/>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thurman@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Thurman</dc:creator>
  <cp:keywords/>
  <dc:description/>
  <cp:lastModifiedBy>Debra Thurman</cp:lastModifiedBy>
  <cp:revision>3</cp:revision>
  <dcterms:created xsi:type="dcterms:W3CDTF">2022-04-12T21:23:00Z</dcterms:created>
  <dcterms:modified xsi:type="dcterms:W3CDTF">2022-04-12T21:23:00Z</dcterms:modified>
</cp:coreProperties>
</file>